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0" w:afterLines="0" w:line="400" w:lineRule="exact"/>
        <w:jc w:val="center"/>
        <w:outlineLvl w:val="0"/>
        <w:rPr>
          <w:rFonts w:eastAsiaTheme="minorEastAsia"/>
          <w:b/>
          <w:bCs/>
          <w:color w:val="auto"/>
          <w:kern w:val="36"/>
          <w:sz w:val="32"/>
          <w:szCs w:val="32"/>
          <w:highlight w:val="none"/>
        </w:rPr>
      </w:pPr>
      <w:r>
        <w:rPr>
          <w:rFonts w:eastAsiaTheme="minorEastAsia"/>
          <w:b/>
          <w:bCs/>
          <w:color w:val="auto"/>
          <w:kern w:val="36"/>
          <w:sz w:val="32"/>
          <w:szCs w:val="32"/>
          <w:highlight w:val="none"/>
        </w:rPr>
        <w:t>湘潭大学化学学院</w:t>
      </w:r>
    </w:p>
    <w:p>
      <w:pPr>
        <w:widowControl/>
        <w:shd w:val="clear" w:color="auto" w:fill="FFFFFF"/>
        <w:spacing w:beforeLines="0" w:afterLines="0" w:line="400" w:lineRule="exact"/>
        <w:jc w:val="center"/>
        <w:outlineLvl w:val="0"/>
        <w:rPr>
          <w:rFonts w:eastAsiaTheme="minorEastAsia"/>
          <w:b/>
          <w:bCs/>
          <w:color w:val="auto"/>
          <w:kern w:val="36"/>
          <w:sz w:val="32"/>
          <w:szCs w:val="32"/>
          <w:highlight w:val="none"/>
        </w:rPr>
      </w:pPr>
      <w:r>
        <w:rPr>
          <w:rFonts w:eastAsiaTheme="minorEastAsia"/>
          <w:b/>
          <w:bCs/>
          <w:color w:val="auto"/>
          <w:kern w:val="36"/>
          <w:sz w:val="32"/>
          <w:szCs w:val="32"/>
          <w:highlight w:val="none"/>
        </w:rPr>
        <w:t>2020年博士研究生招生复试录取工作方案</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24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为了做好我院2020年博士研究生招生复试录取工作，根据教育部及省级主管部门相关文件精神和湘潭大学2020年博士研究生复试招生录取工作方案，结合学院实际，制订本方案。</w:t>
      </w: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一、工作原则</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1.坚持公开、公平、公正的原则，德智体全面衡量，择优选拔，确保质量，按需招生。</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2.坚持把考查考生的综合素质和专业水平作为复试的重点，选拔具有创新能力、良好学术潜力或实践能力的人才。</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3.坚持以人为本的原则，在复试录取过程中切实做到尊重考生、服务考生，维护考生合法权益。</w:t>
      </w:r>
      <w:r>
        <w:rPr>
          <w:rFonts w:hint="eastAsia" w:eastAsiaTheme="minorEastAsia"/>
          <w:color w:val="auto"/>
          <w:kern w:val="0"/>
          <w:szCs w:val="24"/>
          <w:highlight w:val="none"/>
        </w:rPr>
        <w:t xml:space="preserve"> </w:t>
      </w:r>
    </w:p>
    <w:p>
      <w:pPr>
        <w:widowControl/>
        <w:shd w:val="clear" w:color="auto" w:fill="FFFFFF"/>
        <w:spacing w:beforeLines="0" w:after="240" w:afterLines="0" w:line="400" w:lineRule="exact"/>
        <w:ind w:firstLine="480" w:firstLineChars="200"/>
        <w:jc w:val="left"/>
        <w:rPr>
          <w:rFonts w:eastAsiaTheme="minorEastAsia"/>
          <w:color w:val="auto"/>
          <w:kern w:val="0"/>
          <w:szCs w:val="24"/>
          <w:highlight w:val="none"/>
        </w:rPr>
      </w:pPr>
      <w:r>
        <w:rPr>
          <w:rFonts w:hint="eastAsia" w:eastAsiaTheme="minorEastAsia"/>
          <w:color w:val="auto"/>
          <w:kern w:val="0"/>
          <w:szCs w:val="24"/>
          <w:highlight w:val="none"/>
        </w:rPr>
        <w:t>4</w:t>
      </w:r>
      <w:r>
        <w:rPr>
          <w:rFonts w:eastAsiaTheme="minorEastAsia"/>
          <w:color w:val="auto"/>
          <w:kern w:val="0"/>
          <w:szCs w:val="24"/>
          <w:highlight w:val="none"/>
        </w:rPr>
        <w:t>.原则上只录取全日制脱产博士研究生。</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黑体"/>
          <w:color w:val="auto"/>
          <w:kern w:val="0"/>
          <w:szCs w:val="24"/>
          <w:highlight w:val="none"/>
        </w:rPr>
        <w:t xml:space="preserve">二、组织管理 </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 学院研究生工作领导小组</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组长：  学院院长</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副组长：学院党委书记和分管研究生工作的副院长</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成员：  博士生导师</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职责：实行组长负责制，全面负责本单位的研究生招生、复试、录取工作。</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2.学科专业复试小组</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负责对本学科博士研究生的专业知识和综合能力测试，确定考生面试和实践能力考核的具体内容、评分标准、程序，并具体组织实施。同一学科（专业）的面试方式、时间、试题难易度和成绩评定标准须统一。每个复试小组由5</w:t>
      </w:r>
      <w:r>
        <w:rPr>
          <w:rFonts w:eastAsia="微软雅黑"/>
          <w:color w:val="auto"/>
          <w:highlight w:val="none"/>
          <w:shd w:val="clear" w:color="auto" w:fill="FFFFFF"/>
        </w:rPr>
        <w:t>～</w:t>
      </w:r>
      <w:r>
        <w:rPr>
          <w:rFonts w:eastAsiaTheme="minorEastAsia"/>
          <w:color w:val="auto"/>
          <w:kern w:val="0"/>
          <w:szCs w:val="24"/>
          <w:highlight w:val="none"/>
        </w:rPr>
        <w:t xml:space="preserve">7人组成，同时配备一名秘书记录复试情况；复试小组成员现场独立评分。有学生报考的博士生导师一般应为复试小组成员。 </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三、招生计划</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化学学院2020年博士研究生招生计划为</w:t>
      </w:r>
      <w:r>
        <w:rPr>
          <w:rFonts w:eastAsiaTheme="minorEastAsia"/>
          <w:color w:val="auto"/>
          <w:kern w:val="0"/>
          <w:szCs w:val="24"/>
          <w:highlight w:val="none"/>
        </w:rPr>
        <w:t>1</w:t>
      </w:r>
      <w:r>
        <w:rPr>
          <w:rFonts w:hint="eastAsia" w:eastAsiaTheme="minorEastAsia"/>
          <w:color w:val="auto"/>
          <w:kern w:val="0"/>
          <w:szCs w:val="24"/>
          <w:highlight w:val="none"/>
        </w:rPr>
        <w:t>6</w:t>
      </w:r>
      <w:r>
        <w:rPr>
          <w:rFonts w:eastAsiaTheme="minorEastAsia"/>
          <w:color w:val="auto"/>
          <w:kern w:val="0"/>
          <w:szCs w:val="24"/>
          <w:highlight w:val="none"/>
        </w:rPr>
        <w:t>人（</w:t>
      </w:r>
      <w:r>
        <w:rPr>
          <w:rFonts w:hint="eastAsia" w:eastAsiaTheme="minorEastAsia"/>
          <w:color w:val="auto"/>
          <w:kern w:val="0"/>
          <w:szCs w:val="24"/>
          <w:highlight w:val="none"/>
        </w:rPr>
        <w:t>申请</w:t>
      </w:r>
      <w:r>
        <w:rPr>
          <w:rFonts w:eastAsiaTheme="minorEastAsia"/>
          <w:color w:val="auto"/>
          <w:kern w:val="0"/>
          <w:szCs w:val="24"/>
          <w:highlight w:val="none"/>
        </w:rPr>
        <w:t>硕博连读9人、申请考核</w:t>
      </w:r>
      <w:r>
        <w:rPr>
          <w:rFonts w:hint="eastAsia" w:eastAsiaTheme="minorEastAsia"/>
          <w:color w:val="auto"/>
          <w:kern w:val="0"/>
          <w:szCs w:val="24"/>
          <w:highlight w:val="none"/>
        </w:rPr>
        <w:t>5</w:t>
      </w:r>
      <w:r>
        <w:rPr>
          <w:rFonts w:eastAsiaTheme="minorEastAsia"/>
          <w:color w:val="auto"/>
          <w:kern w:val="0"/>
          <w:szCs w:val="24"/>
          <w:highlight w:val="none"/>
        </w:rPr>
        <w:t>人）</w:t>
      </w:r>
      <w:r>
        <w:rPr>
          <w:rFonts w:eastAsiaTheme="minorEastAsia"/>
          <w:color w:val="auto"/>
          <w:kern w:val="0"/>
          <w:szCs w:val="24"/>
          <w:highlight w:val="none"/>
        </w:rPr>
        <w:t>，招生人数如有变化以最终结果为准。</w:t>
      </w:r>
    </w:p>
    <w:p>
      <w:pPr>
        <w:widowControl/>
        <w:shd w:val="clear" w:color="auto" w:fill="FFFFFF"/>
        <w:spacing w:beforeLines="0" w:afterLines="0" w:line="400" w:lineRule="exact"/>
        <w:ind w:firstLine="480" w:firstLineChars="200"/>
        <w:jc w:val="left"/>
        <w:rPr>
          <w:rFonts w:hint="eastAsia" w:eastAsia="黑体"/>
          <w:color w:val="auto"/>
          <w:kern w:val="0"/>
          <w:szCs w:val="24"/>
          <w:highlight w:val="none"/>
        </w:rPr>
      </w:pPr>
      <w:r>
        <w:rPr>
          <w:rFonts w:hint="eastAsia" w:eastAsiaTheme="minorEastAsia"/>
          <w:color w:val="auto"/>
          <w:szCs w:val="24"/>
          <w:highlight w:val="none"/>
        </w:rPr>
        <w:t xml:space="preserve">硕博连读和申请-考核考生复试参照 </w:t>
      </w:r>
      <w:r>
        <w:rPr>
          <w:rFonts w:hint="eastAsia" w:asciiTheme="majorEastAsia" w:hAnsiTheme="majorEastAsia" w:eastAsiaTheme="majorEastAsia"/>
          <w:color w:val="auto"/>
          <w:szCs w:val="24"/>
          <w:highlight w:val="none"/>
        </w:rPr>
        <w:t>《湘</w:t>
      </w:r>
      <w:r>
        <w:rPr>
          <w:rFonts w:hint="eastAsia" w:asciiTheme="majorEastAsia" w:hAnsiTheme="majorEastAsia" w:eastAsiaTheme="majorEastAsia"/>
          <w:bCs/>
          <w:color w:val="auto"/>
          <w:szCs w:val="24"/>
          <w:highlight w:val="none"/>
          <w:shd w:val="clear" w:color="auto" w:fill="FFFFFF"/>
        </w:rPr>
        <w:t>潭大学化学院 2020年“硕博连读”、“申请-考核制”博士研究生复试方案</w:t>
      </w:r>
      <w:r>
        <w:rPr>
          <w:rFonts w:hint="eastAsia" w:asciiTheme="majorEastAsia" w:hAnsiTheme="majorEastAsia" w:eastAsiaTheme="majorEastAsia"/>
          <w:color w:val="auto"/>
          <w:szCs w:val="24"/>
          <w:highlight w:val="none"/>
        </w:rPr>
        <w:t>》执行。</w:t>
      </w: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四、复试分数线</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1.2020年博士研究生学校复试分数线如下：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学科门类名称</w:t>
            </w:r>
          </w:p>
        </w:tc>
        <w:tc>
          <w:tcPr>
            <w:tcW w:w="1522"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英语成绩</w:t>
            </w:r>
          </w:p>
        </w:tc>
        <w:tc>
          <w:tcPr>
            <w:tcW w:w="1418"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专业成绩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理学</w:t>
            </w:r>
          </w:p>
        </w:tc>
        <w:tc>
          <w:tcPr>
            <w:tcW w:w="1522"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50</w:t>
            </w:r>
          </w:p>
        </w:tc>
        <w:tc>
          <w:tcPr>
            <w:tcW w:w="1418"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工学</w:t>
            </w:r>
          </w:p>
        </w:tc>
        <w:tc>
          <w:tcPr>
            <w:tcW w:w="1522"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50</w:t>
            </w:r>
          </w:p>
        </w:tc>
        <w:tc>
          <w:tcPr>
            <w:tcW w:w="1418" w:type="dxa"/>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60</w:t>
            </w:r>
          </w:p>
        </w:tc>
      </w:tr>
    </w:tbl>
    <w:p>
      <w:pPr>
        <w:widowControl/>
        <w:shd w:val="clear" w:color="auto" w:fill="FFFFFF"/>
        <w:spacing w:beforeLines="0" w:afterLines="0" w:line="400" w:lineRule="exact"/>
        <w:ind w:firstLine="480" w:firstLineChars="200"/>
        <w:rPr>
          <w:rFonts w:eastAsiaTheme="minorEastAsia"/>
          <w:color w:val="auto"/>
          <w:kern w:val="0"/>
          <w:szCs w:val="24"/>
          <w:highlight w:val="none"/>
        </w:rPr>
      </w:pPr>
      <w:r>
        <w:rPr>
          <w:rFonts w:eastAsiaTheme="minorEastAsia"/>
          <w:color w:val="auto"/>
          <w:kern w:val="0"/>
          <w:szCs w:val="24"/>
          <w:highlight w:val="none"/>
        </w:rPr>
        <w:t>2.对于</w:t>
      </w:r>
      <w:r>
        <w:rPr>
          <w:rFonts w:hint="eastAsia" w:eastAsiaTheme="minorEastAsia"/>
          <w:color w:val="auto"/>
          <w:kern w:val="0"/>
          <w:szCs w:val="24"/>
          <w:highlight w:val="none"/>
        </w:rPr>
        <w:t>拟</w:t>
      </w:r>
      <w:r>
        <w:rPr>
          <w:rFonts w:eastAsiaTheme="minorEastAsia"/>
          <w:color w:val="auto"/>
          <w:kern w:val="0"/>
          <w:szCs w:val="24"/>
          <w:highlight w:val="none"/>
        </w:rPr>
        <w:t>招收硕博连读或申请-考核考生的博士生导师</w:t>
      </w:r>
      <w:r>
        <w:rPr>
          <w:rFonts w:hint="eastAsia" w:eastAsiaTheme="minorEastAsia"/>
          <w:color w:val="auto"/>
          <w:kern w:val="0"/>
          <w:szCs w:val="24"/>
          <w:highlight w:val="none"/>
        </w:rPr>
        <w:t>，</w:t>
      </w:r>
      <w:r>
        <w:rPr>
          <w:rFonts w:eastAsiaTheme="minorEastAsia"/>
          <w:color w:val="auto"/>
          <w:kern w:val="0"/>
          <w:szCs w:val="24"/>
          <w:highlight w:val="none"/>
        </w:rPr>
        <w:t>不接收其报考考生的破格复试申请。</w:t>
      </w:r>
    </w:p>
    <w:p>
      <w:pPr>
        <w:widowControl/>
        <w:shd w:val="clear" w:color="auto" w:fill="FFFFFF"/>
        <w:spacing w:beforeLines="0" w:afterLines="0" w:line="400" w:lineRule="exact"/>
        <w:ind w:firstLine="480" w:firstLineChars="200"/>
        <w:rPr>
          <w:rFonts w:hint="eastAsia" w:eastAsiaTheme="minorEastAsia"/>
          <w:color w:val="auto"/>
          <w:szCs w:val="24"/>
          <w:highlight w:val="none"/>
        </w:rPr>
      </w:pPr>
      <w:r>
        <w:rPr>
          <w:rFonts w:eastAsiaTheme="minorEastAsia"/>
          <w:color w:val="auto"/>
          <w:kern w:val="0"/>
          <w:szCs w:val="24"/>
          <w:highlight w:val="none"/>
        </w:rPr>
        <w:t>3.</w:t>
      </w:r>
      <w:r>
        <w:rPr>
          <w:rFonts w:eastAsiaTheme="minorEastAsia"/>
          <w:color w:val="auto"/>
          <w:szCs w:val="24"/>
          <w:highlight w:val="none"/>
        </w:rPr>
        <w:t xml:space="preserve"> 2020年6月29日-2020年7月2日，考生登录中国研究生招生信息网查询初试成绩（网址：</w:t>
      </w:r>
      <w:r>
        <w:rPr>
          <w:color w:val="auto"/>
          <w:highlight w:val="none"/>
        </w:rPr>
        <w:t>https://yz.chsi.com.cn/bsbm/cjcx/</w:t>
      </w:r>
      <w:r>
        <w:rPr>
          <w:rFonts w:eastAsiaTheme="minorEastAsia"/>
          <w:color w:val="auto"/>
          <w:szCs w:val="24"/>
          <w:highlight w:val="none"/>
        </w:rPr>
        <w:t>）。</w:t>
      </w:r>
    </w:p>
    <w:p>
      <w:pPr>
        <w:widowControl/>
        <w:shd w:val="clear" w:color="auto" w:fill="FFFFFF"/>
        <w:spacing w:beforeLines="0" w:afterLines="0" w:line="400" w:lineRule="exact"/>
        <w:ind w:firstLine="480" w:firstLineChars="200"/>
        <w:rPr>
          <w:rFonts w:eastAsiaTheme="minorEastAsia"/>
          <w:color w:val="auto"/>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五、复试方式和内容</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1.复试方式：</w:t>
      </w:r>
    </w:p>
    <w:p>
      <w:pPr>
        <w:widowControl/>
        <w:shd w:val="clear" w:color="auto" w:fill="FFFFFF"/>
        <w:adjustRightInd w:val="0"/>
        <w:snapToGrid w:val="0"/>
        <w:spacing w:beforeLines="0" w:afterLines="0" w:line="400" w:lineRule="exact"/>
        <w:ind w:firstLine="720" w:firstLineChars="300"/>
        <w:jc w:val="left"/>
        <w:rPr>
          <w:rFonts w:eastAsiaTheme="minorEastAsia"/>
          <w:color w:val="auto"/>
          <w:kern w:val="0"/>
          <w:szCs w:val="24"/>
          <w:highlight w:val="none"/>
        </w:rPr>
      </w:pPr>
      <w:r>
        <w:rPr>
          <w:rFonts w:eastAsiaTheme="minorEastAsia"/>
          <w:color w:val="auto"/>
          <w:kern w:val="0"/>
          <w:szCs w:val="24"/>
          <w:highlight w:val="none"/>
        </w:rPr>
        <w:t>采取网络复试的方式进行。</w:t>
      </w:r>
    </w:p>
    <w:p>
      <w:pPr>
        <w:widowControl/>
        <w:shd w:val="clear" w:color="auto" w:fill="FFFFFF"/>
        <w:adjustRightInd w:val="0"/>
        <w:snapToGrid w:val="0"/>
        <w:spacing w:beforeLines="0" w:afterLines="0" w:line="400" w:lineRule="exact"/>
        <w:ind w:firstLine="480"/>
        <w:jc w:val="left"/>
        <w:rPr>
          <w:rFonts w:eastAsiaTheme="minorEastAsia"/>
          <w:color w:val="auto"/>
          <w:kern w:val="0"/>
          <w:szCs w:val="24"/>
          <w:highlight w:val="none"/>
        </w:rPr>
      </w:pPr>
      <w:r>
        <w:rPr>
          <w:rFonts w:eastAsiaTheme="minorEastAsia"/>
          <w:color w:val="auto"/>
          <w:kern w:val="0"/>
          <w:szCs w:val="24"/>
          <w:highlight w:val="none"/>
        </w:rPr>
        <w:t>2.复试时间：</w:t>
      </w:r>
    </w:p>
    <w:p>
      <w:pPr>
        <w:widowControl/>
        <w:shd w:val="clear" w:color="auto" w:fill="FFFFFF"/>
        <w:adjustRightInd w:val="0"/>
        <w:snapToGrid w:val="0"/>
        <w:spacing w:beforeLines="0" w:afterLines="0" w:line="400" w:lineRule="exact"/>
        <w:ind w:firstLine="480"/>
        <w:jc w:val="left"/>
        <w:rPr>
          <w:rFonts w:eastAsiaTheme="minorEastAsia"/>
          <w:b/>
          <w:color w:val="auto"/>
          <w:kern w:val="0"/>
          <w:szCs w:val="24"/>
          <w:highlight w:val="none"/>
        </w:rPr>
      </w:pPr>
      <w:r>
        <w:rPr>
          <w:rFonts w:eastAsiaTheme="minorEastAsia"/>
          <w:color w:val="auto"/>
          <w:kern w:val="0"/>
          <w:szCs w:val="24"/>
          <w:highlight w:val="none"/>
        </w:rPr>
        <w:t xml:space="preserve">  </w:t>
      </w:r>
      <w:r>
        <w:rPr>
          <w:rFonts w:eastAsiaTheme="minorEastAsia"/>
          <w:b/>
          <w:color w:val="auto"/>
          <w:kern w:val="0"/>
          <w:szCs w:val="24"/>
          <w:highlight w:val="none"/>
        </w:rPr>
        <w:t>2020年7月7日下午3:00–6：00</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3.复试内容：</w:t>
      </w:r>
    </w:p>
    <w:p>
      <w:pPr>
        <w:widowControl/>
        <w:shd w:val="clear" w:color="auto" w:fill="FFFFFF"/>
        <w:adjustRightInd w:val="0"/>
        <w:snapToGrid w:val="0"/>
        <w:spacing w:beforeLines="0" w:afterLines="0" w:line="400" w:lineRule="exact"/>
        <w:ind w:firstLine="720" w:firstLineChars="300"/>
        <w:jc w:val="left"/>
        <w:rPr>
          <w:rFonts w:eastAsiaTheme="minorEastAsia"/>
          <w:color w:val="auto"/>
          <w:kern w:val="0"/>
          <w:szCs w:val="24"/>
          <w:highlight w:val="none"/>
        </w:rPr>
      </w:pPr>
      <w:r>
        <w:rPr>
          <w:rFonts w:eastAsiaTheme="minorEastAsia"/>
          <w:color w:val="auto"/>
          <w:kern w:val="0"/>
          <w:szCs w:val="24"/>
          <w:highlight w:val="none"/>
        </w:rPr>
        <w:t>按专业外语笔试和综合面试结合进行</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（1）专业外语笔试</w:t>
      </w:r>
    </w:p>
    <w:p>
      <w:pPr>
        <w:widowControl/>
        <w:shd w:val="clear" w:color="auto" w:fill="FFFFFF"/>
        <w:adjustRightInd w:val="0"/>
        <w:snapToGrid w:val="0"/>
        <w:spacing w:beforeLines="0" w:afterLines="0" w:line="400" w:lineRule="exact"/>
        <w:ind w:firstLine="720" w:firstLineChars="300"/>
        <w:jc w:val="left"/>
        <w:rPr>
          <w:rFonts w:eastAsiaTheme="minorEastAsia"/>
          <w:color w:val="auto"/>
          <w:kern w:val="0"/>
          <w:szCs w:val="24"/>
          <w:highlight w:val="none"/>
        </w:rPr>
      </w:pPr>
      <w:r>
        <w:rPr>
          <w:rFonts w:eastAsiaTheme="minorEastAsia"/>
          <w:color w:val="auto"/>
          <w:kern w:val="0"/>
          <w:szCs w:val="24"/>
          <w:highlight w:val="none"/>
        </w:rPr>
        <w:t>考试时间30分钟，满分100分。</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（2）综合面试</w:t>
      </w:r>
    </w:p>
    <w:p>
      <w:pPr>
        <w:widowControl/>
        <w:shd w:val="clear" w:color="auto" w:fill="FFFFFF"/>
        <w:adjustRightInd w:val="0"/>
        <w:snapToGrid w:val="0"/>
        <w:spacing w:beforeLines="0" w:afterLines="0" w:line="400" w:lineRule="exact"/>
        <w:ind w:firstLine="720" w:firstLineChars="300"/>
        <w:jc w:val="left"/>
        <w:rPr>
          <w:rFonts w:eastAsiaTheme="minorEastAsia"/>
          <w:color w:val="auto"/>
          <w:kern w:val="0"/>
          <w:szCs w:val="24"/>
          <w:highlight w:val="none"/>
        </w:rPr>
      </w:pPr>
      <w:r>
        <w:rPr>
          <w:rFonts w:eastAsiaTheme="minorEastAsia"/>
          <w:color w:val="auto"/>
          <w:kern w:val="0"/>
          <w:szCs w:val="24"/>
          <w:highlight w:val="none"/>
        </w:rPr>
        <w:t>主要考察考生的思想政治表现、专业素质和综合素质，时间一般不少于20分钟，满分为200分。复试小组每个成员各自独立给考生评分，取算术平均值为最终成绩。内容包括：</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a.专业素质和能力（满分为100分）：全面考核考生对本学科（专业）理论知识和应用技能掌握程度，利用所学理论发现、分析和解决问题的能力，对本学科前沿领域及最新研究动态的掌握情况以及在本专业领域发展的潜力；科研创新精神和创新能力。</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 xml:space="preserve">b.综合素质和能力（满分为100分）：思想政治素质和道德品质等；本学科（专业）以外的学习、科研、社会实践（学生工作、社团活动、志愿服务等）或实际工作表现等方面的情况；事业心、责任感、纪律性（遵纪守法）、团结协作精神和创新能力和心理健康情况；人文素养；举止礼仪、口头表达能力等。 </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（3）加试</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同等学力考生还须加试（笔试）自然辩证法以及两门本专业硕士学位主干课程，每门考试时间为1小时，满分</w:t>
      </w:r>
      <w:bookmarkStart w:id="0" w:name="_GoBack"/>
      <w:bookmarkEnd w:id="0"/>
      <w:r>
        <w:rPr>
          <w:rFonts w:eastAsiaTheme="minorEastAsia"/>
          <w:color w:val="auto"/>
          <w:kern w:val="0"/>
          <w:szCs w:val="24"/>
          <w:highlight w:val="none"/>
        </w:rPr>
        <w:t>为100分，由各二级招生单位具体组织和实施，成绩须合格（60分及以上）但不计入复试总成绩。</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 xml:space="preserve"> </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4. 复试费</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复试费为120元/生。</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缴纳方式:转账（请</w:t>
      </w:r>
      <w:r>
        <w:rPr>
          <w:rFonts w:eastAsiaTheme="minorEastAsia"/>
          <w:b/>
          <w:color w:val="auto"/>
          <w:kern w:val="0"/>
          <w:szCs w:val="24"/>
          <w:highlight w:val="none"/>
        </w:rPr>
        <w:t>备注：博士复试+学院+姓名</w:t>
      </w:r>
      <w:r>
        <w:rPr>
          <w:rFonts w:eastAsiaTheme="minorEastAsia"/>
          <w:color w:val="auto"/>
          <w:kern w:val="0"/>
          <w:szCs w:val="24"/>
          <w:highlight w:val="none"/>
        </w:rPr>
        <w:t>）</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户   名： 湘潭大学 </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银行账号： 4300 1510 2630 5000 0286</w:t>
      </w:r>
    </w:p>
    <w:p>
      <w:pPr>
        <w:widowControl/>
        <w:shd w:val="clear" w:color="auto" w:fill="FFFFFF"/>
        <w:adjustRightInd w:val="0"/>
        <w:snapToGrid w:val="0"/>
        <w:spacing w:beforeLines="0" w:afterLines="0" w:line="400" w:lineRule="exact"/>
        <w:ind w:firstLine="480" w:firstLineChars="200"/>
        <w:jc w:val="left"/>
        <w:rPr>
          <w:rFonts w:hint="eastAsia" w:eastAsiaTheme="minorEastAsia"/>
          <w:color w:val="auto"/>
          <w:kern w:val="0"/>
          <w:szCs w:val="24"/>
          <w:highlight w:val="none"/>
        </w:rPr>
      </w:pPr>
      <w:r>
        <w:rPr>
          <w:rFonts w:eastAsiaTheme="minorEastAsia"/>
          <w:color w:val="auto"/>
          <w:kern w:val="0"/>
          <w:szCs w:val="24"/>
          <w:highlight w:val="none"/>
        </w:rPr>
        <w:t>开户银行：建行湘潭湘大支行</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六、录取</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1.总成绩的计算</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复试成绩为复试各方式考核成绩之和。</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初试成绩（300分）、复试成绩（300分）换算为成百分制，最后加权计算总成绩，总成绩 = a × 初试总成绩 + (1 - a) ×（专业外语笔试+综合面试），其中权重a = 60%。</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2.录取要求</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（1）在研究生招生工作领导小组的统一领导下，按照教育部和湖南省教育厅相关文件精神，根据学院的招生计划、考生的初试和复试成绩、思想政治表现、综合业务素质和身体健康状况等择优确定拟录取名单。</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（2）复试成绩换算成百分制后不足60分的考生不予录取。思想政治素质和品德考核及体检不作量化计入总成绩，但考核结果不合格者不予录取。</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3.时间安排</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b/>
                <w:color w:val="auto"/>
                <w:kern w:val="0"/>
                <w:szCs w:val="24"/>
                <w:highlight w:val="none"/>
              </w:rPr>
              <w:t>时间</w:t>
            </w:r>
          </w:p>
        </w:tc>
        <w:tc>
          <w:tcPr>
            <w:tcW w:w="6713" w:type="dxa"/>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b/>
                <w:color w:val="auto"/>
                <w:kern w:val="0"/>
                <w:szCs w:val="24"/>
                <w:highlight w:val="none"/>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7月10日前</w:t>
            </w:r>
          </w:p>
        </w:tc>
        <w:tc>
          <w:tcPr>
            <w:tcW w:w="6713"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完成复试并上报拟录取名单（含硕博连读和申请考核）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7月31日前</w:t>
            </w:r>
          </w:p>
        </w:tc>
        <w:tc>
          <w:tcPr>
            <w:tcW w:w="6713"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档案全部到校，档案未全部调入者，视为考生放弃录取资格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8月中上旬</w:t>
            </w:r>
          </w:p>
        </w:tc>
        <w:tc>
          <w:tcPr>
            <w:tcW w:w="6713" w:type="dxa"/>
            <w:vAlign w:val="center"/>
          </w:tcPr>
          <w:p>
            <w:pPr>
              <w:widowControl/>
              <w:adjustRightInd w:val="0"/>
              <w:snapToGrid w:val="0"/>
              <w:spacing w:beforeLines="0" w:afterLines="0" w:line="240" w:lineRule="auto"/>
              <w:jc w:val="center"/>
              <w:rPr>
                <w:rFonts w:eastAsiaTheme="minorEastAsia"/>
                <w:b/>
                <w:color w:val="auto"/>
                <w:kern w:val="0"/>
                <w:szCs w:val="24"/>
                <w:highlight w:val="none"/>
              </w:rPr>
            </w:pPr>
            <w:r>
              <w:rPr>
                <w:rFonts w:eastAsiaTheme="minorEastAsia"/>
                <w:color w:val="auto"/>
                <w:kern w:val="0"/>
                <w:szCs w:val="24"/>
                <w:highlight w:val="none"/>
              </w:rPr>
              <w:t>发放录取通知书</w:t>
            </w:r>
          </w:p>
        </w:tc>
      </w:tr>
    </w:tbl>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4.注意事项</w:t>
      </w:r>
    </w:p>
    <w:p>
      <w:pPr>
        <w:widowControl/>
        <w:shd w:val="clear" w:color="auto" w:fill="FFFFFF"/>
        <w:adjustRightInd w:val="0"/>
        <w:snapToGrid w:val="0"/>
        <w:spacing w:beforeLines="0" w:afterLines="0" w:line="400" w:lineRule="exact"/>
        <w:ind w:firstLine="480" w:firstLineChars="200"/>
        <w:rPr>
          <w:rFonts w:eastAsiaTheme="minorEastAsia"/>
          <w:color w:val="auto"/>
          <w:kern w:val="0"/>
          <w:szCs w:val="24"/>
          <w:highlight w:val="none"/>
        </w:rPr>
      </w:pPr>
      <w:r>
        <w:rPr>
          <w:rFonts w:eastAsiaTheme="minorEastAsia"/>
          <w:color w:val="auto"/>
          <w:kern w:val="0"/>
          <w:szCs w:val="24"/>
          <w:highlight w:val="none"/>
        </w:rPr>
        <w:t>（1）拟录取博士研究生领取调档函后，须于规定时间内将档案调入湘潭大学（</w:t>
      </w:r>
      <w:r>
        <w:rPr>
          <w:b/>
          <w:color w:val="auto"/>
          <w:szCs w:val="28"/>
          <w:highlight w:val="none"/>
        </w:rPr>
        <w:t>往届生：2020年7月31日前，应届生：2020年8月31日前</w:t>
      </w:r>
      <w:r>
        <w:rPr>
          <w:rFonts w:eastAsiaTheme="minorEastAsia"/>
          <w:color w:val="auto"/>
          <w:kern w:val="0"/>
          <w:szCs w:val="24"/>
          <w:highlight w:val="none"/>
        </w:rPr>
        <w:t>），未在规定时间内调入本人档案者取消其拟录取资格。</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（2）考生如报考了几所学校且被我校和外校同时录取，须在2020年7月15日前告知我校，在我校上报教育部时若发现考生被重复录取，将取消其录取资格。</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七、招生导师的确定</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各学院2020招生导师以2020年博士招生简章公布的导师为准。</w:t>
      </w:r>
      <w:r>
        <w:rPr>
          <w:rFonts w:eastAsiaTheme="minorEastAsia"/>
          <w:b/>
          <w:color w:val="auto"/>
          <w:kern w:val="0"/>
          <w:szCs w:val="24"/>
          <w:highlight w:val="none"/>
        </w:rPr>
        <w:t>每个导师当年的招生人数不得超过2名</w:t>
      </w:r>
      <w:r>
        <w:rPr>
          <w:rFonts w:eastAsiaTheme="minorEastAsia"/>
          <w:color w:val="auto"/>
          <w:kern w:val="0"/>
          <w:szCs w:val="24"/>
          <w:highlight w:val="none"/>
        </w:rPr>
        <w:t>。</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八、学费、学制及奖助学金</w:t>
      </w:r>
    </w:p>
    <w:p>
      <w:pPr>
        <w:widowControl/>
        <w:shd w:val="clear" w:color="auto" w:fill="FFFFFF"/>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1.学费标准以湖南省发改委、物价局最新核定标准为准。</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2.我校博士研究生实行弹性学制，普通招考和“申请-考核制”博士研究生学制3年（学习年限3-6年），硕博连读博士研究生学制6年（硕博学习年限5-7年）。</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3.学业奖学金、助学金标准：见湘潭大学最新奖助学金文件。</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九、监督和复议</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1.拟录取名单公示。拟录取的博士研究生名单由研究生院进行公示，公示时间不少于10个工作日，未经公示的考生不得录取。</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2.复议制度。拟录取名单在公示期内，学校研究生招生领导小组和学院研究生招生工作领导小组负责受理考生的投诉、申诉。对投诉和申诉的问题一经调查属实，由学校研究生招生工作领导小组授权学院研究生招生工作领导小组或复试小组进行复议。</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3.回避制度。凡有直系亲属报考本专业博士研究生的博士生导师不得参与该专业博士研究生复试。</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4.学院研究生招生工作领导小组对复试过程的公平、公正和复试结果全面负责，加强对复试工作过程的监督，及时处理招生录取工作中出现的问题。</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5.学校监察专员办对博士研究生招生复试录取工作进行监督。</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r>
        <w:rPr>
          <w:rFonts w:eastAsiaTheme="minorEastAsia"/>
          <w:color w:val="auto"/>
          <w:kern w:val="0"/>
          <w:szCs w:val="24"/>
          <w:highlight w:val="none"/>
        </w:rPr>
        <w:t>监督电话：监察专员办0731-58298628 研招办0731-58292051</w:t>
      </w: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adjustRightInd w:val="0"/>
        <w:snapToGrid w:val="0"/>
        <w:spacing w:beforeLines="0" w:afterLines="0" w:line="400" w:lineRule="exact"/>
        <w:ind w:firstLine="480" w:firstLineChars="200"/>
        <w:jc w:val="left"/>
        <w:rPr>
          <w:rFonts w:eastAsiaTheme="minorEastAsia"/>
          <w:color w:val="auto"/>
          <w:kern w:val="0"/>
          <w:szCs w:val="24"/>
          <w:highlight w:val="none"/>
        </w:rPr>
      </w:pPr>
    </w:p>
    <w:p>
      <w:pPr>
        <w:widowControl/>
        <w:shd w:val="clear" w:color="auto" w:fill="FFFFFF"/>
        <w:spacing w:beforeLines="0" w:afterLines="0" w:line="400" w:lineRule="exact"/>
        <w:ind w:firstLine="480" w:firstLineChars="200"/>
        <w:jc w:val="left"/>
        <w:rPr>
          <w:rFonts w:eastAsia="黑体"/>
          <w:color w:val="auto"/>
          <w:kern w:val="0"/>
          <w:szCs w:val="24"/>
          <w:highlight w:val="none"/>
        </w:rPr>
      </w:pPr>
      <w:r>
        <w:rPr>
          <w:rFonts w:eastAsia="黑体"/>
          <w:color w:val="auto"/>
          <w:kern w:val="0"/>
          <w:szCs w:val="24"/>
          <w:highlight w:val="none"/>
        </w:rPr>
        <w:t>十、体检</w:t>
      </w:r>
    </w:p>
    <w:p>
      <w:pPr>
        <w:widowControl/>
        <w:spacing w:beforeLines="0" w:afterLines="0" w:line="400" w:lineRule="exact"/>
        <w:ind w:firstLine="480" w:firstLineChars="200"/>
        <w:jc w:val="left"/>
        <w:rPr>
          <w:color w:val="auto"/>
          <w:kern w:val="0"/>
          <w:highlight w:val="none"/>
        </w:rPr>
      </w:pPr>
      <w:r>
        <w:rPr>
          <w:color w:val="auto"/>
          <w:kern w:val="0"/>
          <w:highlight w:val="none"/>
        </w:rPr>
        <w:t>我校复试阶段不统一组织体检。考生在确认拟录取后1个星期内，将个人有效体检报告（二甲医院及以上，复试前三个月内均可）邮寄至录取学院，未按时邮寄体检报告或体检不合格者，将取消其录取资格。体检按照《普通高等学校招生体检工作指导意见》（教学〔2003〕3号）、《教育部办公厅 卫生部办公厅关于普通高等学校招生学生入学身体检查取消乙肝项目检测有关问题的通知》（教学厅〔2010〕2号）等文件要求执行。</w:t>
      </w:r>
    </w:p>
    <w:p>
      <w:pPr>
        <w:widowControl/>
        <w:spacing w:beforeLines="0" w:afterLines="0" w:line="400" w:lineRule="exact"/>
        <w:ind w:firstLine="480" w:firstLineChars="200"/>
        <w:jc w:val="left"/>
        <w:rPr>
          <w:color w:val="auto"/>
          <w:kern w:val="0"/>
          <w:highlight w:val="none"/>
        </w:rPr>
      </w:pPr>
      <w:r>
        <w:rPr>
          <w:color w:val="auto"/>
          <w:kern w:val="0"/>
          <w:highlight w:val="none"/>
        </w:rPr>
        <w:t>学院联系方式：</w:t>
      </w:r>
    </w:p>
    <w:p>
      <w:pPr>
        <w:widowControl/>
        <w:spacing w:beforeLines="0" w:afterLines="0" w:line="400" w:lineRule="exact"/>
        <w:jc w:val="left"/>
        <w:rPr>
          <w:b/>
          <w:color w:val="auto"/>
          <w:kern w:val="0"/>
          <w:highlight w:val="none"/>
        </w:rPr>
      </w:pPr>
      <w:r>
        <w:rPr>
          <w:b/>
          <w:color w:val="auto"/>
          <w:kern w:val="0"/>
          <w:highlight w:val="none"/>
        </w:rPr>
        <w:t>附件：</w:t>
      </w:r>
    </w:p>
    <w:p>
      <w:pPr>
        <w:widowControl/>
        <w:spacing w:beforeLines="0" w:after="240" w:afterLines="0" w:line="400" w:lineRule="exact"/>
        <w:jc w:val="center"/>
        <w:rPr>
          <w:b/>
          <w:color w:val="auto"/>
          <w:kern w:val="0"/>
          <w:highlight w:val="none"/>
        </w:rPr>
      </w:pPr>
      <w:r>
        <w:rPr>
          <w:b/>
          <w:color w:val="auto"/>
          <w:kern w:val="0"/>
          <w:highlight w:val="none"/>
        </w:rPr>
        <w:t>化学学院2020年博士研究生入学复试考试考生名单</w:t>
      </w:r>
      <w:r>
        <w:rPr>
          <w:rFonts w:hint="eastAsia"/>
          <w:b/>
          <w:color w:val="auto"/>
          <w:kern w:val="0"/>
          <w:highlight w:val="none"/>
        </w:rPr>
        <w:t>（公开招考）</w:t>
      </w:r>
    </w:p>
    <w:tbl>
      <w:tblPr>
        <w:tblStyle w:val="10"/>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086"/>
        <w:gridCol w:w="1276"/>
        <w:gridCol w:w="1064"/>
        <w:gridCol w:w="1316"/>
        <w:gridCol w:w="130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考生编号</w:t>
            </w:r>
          </w:p>
        </w:tc>
        <w:tc>
          <w:tcPr>
            <w:tcW w:w="1086"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考生姓名</w:t>
            </w:r>
          </w:p>
        </w:tc>
        <w:tc>
          <w:tcPr>
            <w:tcW w:w="1276" w:type="dxa"/>
            <w:vAlign w:val="center"/>
          </w:tcPr>
          <w:p>
            <w:pPr>
              <w:widowControl/>
              <w:spacing w:beforeLines="0" w:afterLines="0" w:line="400" w:lineRule="exact"/>
              <w:jc w:val="center"/>
              <w:rPr>
                <w:rFonts w:eastAsiaTheme="minorEastAsia"/>
                <w:b/>
                <w:color w:val="auto"/>
                <w:kern w:val="0"/>
                <w:sz w:val="21"/>
                <w:szCs w:val="21"/>
                <w:highlight w:val="none"/>
              </w:rPr>
            </w:pPr>
            <w:r>
              <w:rPr>
                <w:rFonts w:hint="eastAsia" w:eastAsiaTheme="minorEastAsia"/>
                <w:b/>
                <w:color w:val="auto"/>
                <w:kern w:val="0"/>
                <w:sz w:val="21"/>
                <w:szCs w:val="21"/>
                <w:highlight w:val="none"/>
              </w:rPr>
              <w:t>考试</w:t>
            </w:r>
            <w:r>
              <w:rPr>
                <w:rFonts w:eastAsiaTheme="minorEastAsia"/>
                <w:b/>
                <w:color w:val="auto"/>
                <w:kern w:val="0"/>
                <w:sz w:val="21"/>
                <w:szCs w:val="21"/>
                <w:highlight w:val="none"/>
              </w:rPr>
              <w:t>方式</w:t>
            </w:r>
          </w:p>
        </w:tc>
        <w:tc>
          <w:tcPr>
            <w:tcW w:w="1064"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初试成绩</w:t>
            </w:r>
          </w:p>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（英语）</w:t>
            </w:r>
          </w:p>
        </w:tc>
        <w:tc>
          <w:tcPr>
            <w:tcW w:w="1316"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初试成绩</w:t>
            </w:r>
          </w:p>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（专业课1）</w:t>
            </w:r>
          </w:p>
        </w:tc>
        <w:tc>
          <w:tcPr>
            <w:tcW w:w="1308"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初试成绩</w:t>
            </w:r>
          </w:p>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（专业课2）</w:t>
            </w:r>
          </w:p>
        </w:tc>
        <w:tc>
          <w:tcPr>
            <w:tcW w:w="1115"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t>初试总分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105300100110371</w:t>
            </w:r>
          </w:p>
        </w:tc>
        <w:tc>
          <w:tcPr>
            <w:tcW w:w="108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彭莎</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公开招考</w:t>
            </w:r>
          </w:p>
        </w:tc>
        <w:tc>
          <w:tcPr>
            <w:tcW w:w="1064"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64</w:t>
            </w:r>
          </w:p>
        </w:tc>
        <w:tc>
          <w:tcPr>
            <w:tcW w:w="1316"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92</w:t>
            </w:r>
          </w:p>
        </w:tc>
        <w:tc>
          <w:tcPr>
            <w:tcW w:w="1308"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99</w:t>
            </w:r>
          </w:p>
        </w:tc>
        <w:tc>
          <w:tcPr>
            <w:tcW w:w="1115"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105300100110373</w:t>
            </w:r>
          </w:p>
        </w:tc>
        <w:tc>
          <w:tcPr>
            <w:tcW w:w="108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王凌云</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公开招考</w:t>
            </w:r>
          </w:p>
        </w:tc>
        <w:tc>
          <w:tcPr>
            <w:tcW w:w="1064"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54</w:t>
            </w:r>
          </w:p>
        </w:tc>
        <w:tc>
          <w:tcPr>
            <w:tcW w:w="1316"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78</w:t>
            </w:r>
          </w:p>
        </w:tc>
        <w:tc>
          <w:tcPr>
            <w:tcW w:w="1308"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80</w:t>
            </w:r>
          </w:p>
        </w:tc>
        <w:tc>
          <w:tcPr>
            <w:tcW w:w="1115"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105300100110381</w:t>
            </w:r>
          </w:p>
        </w:tc>
        <w:tc>
          <w:tcPr>
            <w:tcW w:w="108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张莉</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公开招考</w:t>
            </w:r>
          </w:p>
        </w:tc>
        <w:tc>
          <w:tcPr>
            <w:tcW w:w="1064"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54</w:t>
            </w:r>
          </w:p>
        </w:tc>
        <w:tc>
          <w:tcPr>
            <w:tcW w:w="1316"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61</w:t>
            </w:r>
          </w:p>
        </w:tc>
        <w:tc>
          <w:tcPr>
            <w:tcW w:w="1308"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90</w:t>
            </w:r>
          </w:p>
        </w:tc>
        <w:tc>
          <w:tcPr>
            <w:tcW w:w="1115"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105300100110378</w:t>
            </w:r>
          </w:p>
        </w:tc>
        <w:tc>
          <w:tcPr>
            <w:tcW w:w="108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易玲光</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公开招考</w:t>
            </w:r>
          </w:p>
        </w:tc>
        <w:tc>
          <w:tcPr>
            <w:tcW w:w="1064"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55</w:t>
            </w:r>
          </w:p>
        </w:tc>
        <w:tc>
          <w:tcPr>
            <w:tcW w:w="1316"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60</w:t>
            </w:r>
          </w:p>
        </w:tc>
        <w:tc>
          <w:tcPr>
            <w:tcW w:w="1308"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65</w:t>
            </w:r>
          </w:p>
        </w:tc>
        <w:tc>
          <w:tcPr>
            <w:tcW w:w="1115" w:type="dxa"/>
            <w:vAlign w:val="center"/>
          </w:tcPr>
          <w:p>
            <w:pPr>
              <w:widowControl/>
              <w:spacing w:beforeLines="0" w:afterLines="0" w:line="400" w:lineRule="exact"/>
              <w:jc w:val="center"/>
              <w:rPr>
                <w:rFonts w:eastAsiaTheme="minorEastAsia"/>
                <w:color w:val="auto"/>
                <w:kern w:val="0"/>
                <w:szCs w:val="24"/>
                <w:highlight w:val="none"/>
              </w:rPr>
            </w:pPr>
            <w:r>
              <w:rPr>
                <w:rFonts w:eastAsiaTheme="minorEastAsia"/>
                <w:color w:val="auto"/>
                <w:kern w:val="0"/>
                <w:szCs w:val="24"/>
                <w:highlight w:val="none"/>
              </w:rPr>
              <w:t>180</w:t>
            </w:r>
          </w:p>
        </w:tc>
      </w:tr>
    </w:tbl>
    <w:p>
      <w:pPr>
        <w:widowControl/>
        <w:spacing w:beforeLines="0" w:afterLines="0" w:line="400" w:lineRule="exact"/>
        <w:jc w:val="left"/>
        <w:rPr>
          <w:rFonts w:hint="eastAsia"/>
          <w:b/>
          <w:color w:val="auto"/>
          <w:kern w:val="0"/>
          <w:highlight w:val="none"/>
        </w:rPr>
      </w:pPr>
    </w:p>
    <w:p>
      <w:pPr>
        <w:widowControl/>
        <w:spacing w:beforeLines="0" w:afterLines="0" w:line="400" w:lineRule="exact"/>
        <w:jc w:val="left"/>
        <w:rPr>
          <w:rFonts w:hint="eastAsia"/>
          <w:b/>
          <w:color w:val="auto"/>
          <w:kern w:val="0"/>
          <w:highlight w:val="none"/>
        </w:rPr>
      </w:pPr>
      <w:r>
        <w:rPr>
          <w:b/>
          <w:color w:val="auto"/>
          <w:kern w:val="0"/>
          <w:highlight w:val="none"/>
        </w:rPr>
        <w:t>化学学院2020年博士研究生入学复试考试考生名单</w:t>
      </w:r>
      <w:r>
        <w:rPr>
          <w:rFonts w:hint="eastAsia"/>
          <w:b/>
          <w:color w:val="auto"/>
          <w:kern w:val="0"/>
          <w:highlight w:val="none"/>
        </w:rPr>
        <w:t>（硕博连读和申请审核）</w:t>
      </w:r>
    </w:p>
    <w:p>
      <w:pPr>
        <w:widowControl/>
        <w:spacing w:beforeLines="0" w:afterLines="0" w:line="400" w:lineRule="exact"/>
        <w:jc w:val="left"/>
        <w:rPr>
          <w:rFonts w:hint="eastAsia"/>
          <w:color w:val="auto"/>
          <w:kern w:val="0"/>
          <w:highlight w:val="none"/>
        </w:rPr>
      </w:pPr>
    </w:p>
    <w:tbl>
      <w:tblPr>
        <w:tblStyle w:val="10"/>
        <w:tblpPr w:leftFromText="180" w:rightFromText="180" w:vertAnchor="text" w:horzAnchor="page" w:tblpX="1951"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701"/>
        <w:gridCol w:w="198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09"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fldChar w:fldCharType="begin"/>
            </w:r>
            <w:r>
              <w:rPr>
                <w:rFonts w:eastAsiaTheme="minorEastAsia"/>
                <w:b/>
                <w:color w:val="auto"/>
                <w:kern w:val="0"/>
                <w:sz w:val="21"/>
                <w:szCs w:val="21"/>
                <w:highlight w:val="none"/>
              </w:rPr>
              <w:instrText xml:space="preserve"> HYPERLINK "http://yjsglxt.xtu.edu.cn/web/cjgl/javascript:__doPostBack('dgData$ctl02$ctl00','')" \o "http://yjsglxt.xtu.edu.cn/web/cjgl/javascript:__doPostBack('dgData$ctl02$ctl00','')" </w:instrText>
            </w:r>
            <w:r>
              <w:rPr>
                <w:rFonts w:eastAsiaTheme="minorEastAsia"/>
                <w:b/>
                <w:color w:val="auto"/>
                <w:kern w:val="0"/>
                <w:sz w:val="21"/>
                <w:szCs w:val="21"/>
                <w:highlight w:val="none"/>
              </w:rPr>
              <w:fldChar w:fldCharType="separate"/>
            </w:r>
            <w:r>
              <w:rPr>
                <w:rFonts w:hint="eastAsia" w:eastAsiaTheme="minorEastAsia"/>
                <w:b/>
                <w:color w:val="auto"/>
                <w:kern w:val="0"/>
                <w:sz w:val="21"/>
                <w:szCs w:val="21"/>
                <w:highlight w:val="none"/>
              </w:rPr>
              <w:t>考生编号</w:t>
            </w:r>
            <w:r>
              <w:rPr>
                <w:rFonts w:hint="eastAsia" w:eastAsiaTheme="minorEastAsia"/>
                <w:b/>
                <w:color w:val="auto"/>
                <w:kern w:val="0"/>
                <w:sz w:val="21"/>
                <w:szCs w:val="21"/>
                <w:highlight w:val="none"/>
              </w:rPr>
              <w:fldChar w:fldCharType="end"/>
            </w:r>
          </w:p>
        </w:tc>
        <w:tc>
          <w:tcPr>
            <w:tcW w:w="1276"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fldChar w:fldCharType="begin"/>
            </w:r>
            <w:r>
              <w:rPr>
                <w:rFonts w:eastAsiaTheme="minorEastAsia"/>
                <w:b/>
                <w:color w:val="auto"/>
                <w:kern w:val="0"/>
                <w:sz w:val="21"/>
                <w:szCs w:val="21"/>
                <w:highlight w:val="none"/>
              </w:rPr>
              <w:instrText xml:space="preserve"> HYPERLINK "http://yjsglxt.xtu.edu.cn/web/cjgl/javascript:__doPostBack('dgData$ctl02$ctl01','')" \o "http://yjsglxt.xtu.edu.cn/web/cjgl/javascript:__doPostBack('dgData$ctl02$ctl01','')" </w:instrText>
            </w:r>
            <w:r>
              <w:rPr>
                <w:rFonts w:eastAsiaTheme="minorEastAsia"/>
                <w:b/>
                <w:color w:val="auto"/>
                <w:kern w:val="0"/>
                <w:sz w:val="21"/>
                <w:szCs w:val="21"/>
                <w:highlight w:val="none"/>
              </w:rPr>
              <w:fldChar w:fldCharType="separate"/>
            </w:r>
            <w:r>
              <w:rPr>
                <w:rFonts w:hint="eastAsia" w:eastAsiaTheme="minorEastAsia"/>
                <w:b/>
                <w:color w:val="auto"/>
                <w:kern w:val="0"/>
                <w:sz w:val="21"/>
                <w:szCs w:val="21"/>
                <w:highlight w:val="none"/>
              </w:rPr>
              <w:t>考生姓名</w:t>
            </w:r>
            <w:r>
              <w:rPr>
                <w:rFonts w:hint="eastAsia" w:eastAsiaTheme="minorEastAsia"/>
                <w:b/>
                <w:color w:val="auto"/>
                <w:kern w:val="0"/>
                <w:sz w:val="21"/>
                <w:szCs w:val="21"/>
                <w:highlight w:val="none"/>
              </w:rPr>
              <w:fldChar w:fldCharType="end"/>
            </w:r>
          </w:p>
        </w:tc>
        <w:tc>
          <w:tcPr>
            <w:tcW w:w="1701"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fldChar w:fldCharType="begin"/>
            </w:r>
            <w:r>
              <w:rPr>
                <w:rFonts w:eastAsiaTheme="minorEastAsia"/>
                <w:b/>
                <w:color w:val="auto"/>
                <w:kern w:val="0"/>
                <w:sz w:val="21"/>
                <w:szCs w:val="21"/>
                <w:highlight w:val="none"/>
              </w:rPr>
              <w:instrText xml:space="preserve"> HYPERLINK "http://yjsglxt.xtu.edu.cn/web/cjgl/javascript:__doPostBack('dgData$ctl02$ctl02','')" \o "http://yjsglxt.xtu.edu.cn/web/cjgl/javascript:__doPostBack('dgData$ctl02$ctl02','')" </w:instrText>
            </w:r>
            <w:r>
              <w:rPr>
                <w:rFonts w:eastAsiaTheme="minorEastAsia"/>
                <w:b/>
                <w:color w:val="auto"/>
                <w:kern w:val="0"/>
                <w:sz w:val="21"/>
                <w:szCs w:val="21"/>
                <w:highlight w:val="none"/>
              </w:rPr>
              <w:fldChar w:fldCharType="separate"/>
            </w:r>
            <w:r>
              <w:rPr>
                <w:rFonts w:hint="eastAsia" w:eastAsiaTheme="minorEastAsia"/>
                <w:b/>
                <w:color w:val="auto"/>
                <w:kern w:val="0"/>
                <w:sz w:val="21"/>
                <w:szCs w:val="21"/>
                <w:highlight w:val="none"/>
              </w:rPr>
              <w:t>考试方式</w:t>
            </w:r>
            <w:r>
              <w:rPr>
                <w:rFonts w:hint="eastAsia" w:eastAsiaTheme="minorEastAsia"/>
                <w:b/>
                <w:color w:val="auto"/>
                <w:kern w:val="0"/>
                <w:sz w:val="21"/>
                <w:szCs w:val="21"/>
                <w:highlight w:val="none"/>
              </w:rPr>
              <w:fldChar w:fldCharType="end"/>
            </w:r>
          </w:p>
        </w:tc>
        <w:tc>
          <w:tcPr>
            <w:tcW w:w="1985"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fldChar w:fldCharType="begin"/>
            </w:r>
            <w:r>
              <w:rPr>
                <w:rFonts w:eastAsiaTheme="minorEastAsia"/>
                <w:b/>
                <w:color w:val="auto"/>
                <w:kern w:val="0"/>
                <w:sz w:val="21"/>
                <w:szCs w:val="21"/>
                <w:highlight w:val="none"/>
              </w:rPr>
              <w:instrText xml:space="preserve"> HYPERLINK "http://yjsglxt.xtu.edu.cn/web/cjgl/javascript:__doPostBack('dgData$ctl02$ctl03','')" \o "http://yjsglxt.xtu.edu.cn/web/cjgl/javascript:__doPostBack('dgData$ctl02$ctl03','')" </w:instrText>
            </w:r>
            <w:r>
              <w:rPr>
                <w:rFonts w:eastAsiaTheme="minorEastAsia"/>
                <w:b/>
                <w:color w:val="auto"/>
                <w:kern w:val="0"/>
                <w:sz w:val="21"/>
                <w:szCs w:val="21"/>
                <w:highlight w:val="none"/>
              </w:rPr>
              <w:fldChar w:fldCharType="separate"/>
            </w:r>
            <w:r>
              <w:rPr>
                <w:rFonts w:hint="eastAsia" w:eastAsiaTheme="minorEastAsia"/>
                <w:b/>
                <w:color w:val="auto"/>
                <w:kern w:val="0"/>
                <w:sz w:val="21"/>
                <w:szCs w:val="21"/>
                <w:highlight w:val="none"/>
              </w:rPr>
              <w:t>院系名称</w:t>
            </w:r>
            <w:r>
              <w:rPr>
                <w:rFonts w:hint="eastAsia" w:eastAsiaTheme="minorEastAsia"/>
                <w:b/>
                <w:color w:val="auto"/>
                <w:kern w:val="0"/>
                <w:sz w:val="21"/>
                <w:szCs w:val="21"/>
                <w:highlight w:val="none"/>
              </w:rPr>
              <w:fldChar w:fldCharType="end"/>
            </w:r>
          </w:p>
        </w:tc>
        <w:tc>
          <w:tcPr>
            <w:tcW w:w="1749" w:type="dxa"/>
            <w:vAlign w:val="center"/>
          </w:tcPr>
          <w:p>
            <w:pPr>
              <w:widowControl/>
              <w:spacing w:beforeLines="0" w:afterLines="0" w:line="400" w:lineRule="exact"/>
              <w:jc w:val="center"/>
              <w:rPr>
                <w:rFonts w:eastAsiaTheme="minorEastAsia"/>
                <w:b/>
                <w:color w:val="auto"/>
                <w:kern w:val="0"/>
                <w:sz w:val="21"/>
                <w:szCs w:val="21"/>
                <w:highlight w:val="none"/>
              </w:rPr>
            </w:pPr>
            <w:r>
              <w:rPr>
                <w:rFonts w:eastAsiaTheme="minorEastAsia"/>
                <w:b/>
                <w:color w:val="auto"/>
                <w:kern w:val="0"/>
                <w:sz w:val="21"/>
                <w:szCs w:val="21"/>
                <w:highlight w:val="none"/>
              </w:rPr>
              <w:fldChar w:fldCharType="begin"/>
            </w:r>
            <w:r>
              <w:rPr>
                <w:rFonts w:eastAsiaTheme="minorEastAsia"/>
                <w:b/>
                <w:color w:val="auto"/>
                <w:kern w:val="0"/>
                <w:sz w:val="21"/>
                <w:szCs w:val="21"/>
                <w:highlight w:val="none"/>
              </w:rPr>
              <w:instrText xml:space="preserve"> HYPERLINK "http://yjsglxt.xtu.edu.cn/web/cjgl/javascript:__doPostBack('dgData$ctl02$ctl04','')" \o "http://yjsglxt.xtu.edu.cn/web/cjgl/javascript:__doPostBack('dgData$ctl02$ctl04','')" </w:instrText>
            </w:r>
            <w:r>
              <w:rPr>
                <w:rFonts w:eastAsiaTheme="minorEastAsia"/>
                <w:b/>
                <w:color w:val="auto"/>
                <w:kern w:val="0"/>
                <w:sz w:val="21"/>
                <w:szCs w:val="21"/>
                <w:highlight w:val="none"/>
              </w:rPr>
              <w:fldChar w:fldCharType="separate"/>
            </w:r>
            <w:r>
              <w:rPr>
                <w:rFonts w:hint="eastAsia" w:eastAsiaTheme="minorEastAsia"/>
                <w:b/>
                <w:color w:val="auto"/>
                <w:kern w:val="0"/>
                <w:sz w:val="21"/>
                <w:szCs w:val="21"/>
                <w:highlight w:val="none"/>
              </w:rPr>
              <w:t>专业名称</w:t>
            </w:r>
            <w:r>
              <w:rPr>
                <w:rFonts w:hint="eastAsia" w:eastAsiaTheme="minorEastAsia"/>
                <w:b/>
                <w:color w:val="auto"/>
                <w:kern w:val="0"/>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105300100230367</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骆支旺</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0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105300100230370</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彭姣</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105300100230380</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张红磊</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0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105300100230361</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曾鹏</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rPr>
              <w:t>105300100230</w:t>
            </w:r>
            <w:r>
              <w:rPr>
                <w:rFonts w:hint="eastAsia" w:eastAsiaTheme="minorEastAsia"/>
                <w:color w:val="auto"/>
                <w:kern w:val="0"/>
                <w:sz w:val="21"/>
                <w:szCs w:val="21"/>
                <w:highlight w:val="none"/>
                <w:lang w:val="en-US" w:eastAsia="zh-CN"/>
              </w:rPr>
              <w:t>372</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屈中华</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rPr>
              <w:t>105300100230</w:t>
            </w:r>
            <w:r>
              <w:rPr>
                <w:rFonts w:hint="eastAsia" w:eastAsiaTheme="minorEastAsia"/>
                <w:color w:val="auto"/>
                <w:kern w:val="0"/>
                <w:sz w:val="21"/>
                <w:szCs w:val="21"/>
                <w:highlight w:val="none"/>
                <w:lang w:val="en-US" w:eastAsia="zh-CN"/>
              </w:rPr>
              <w:t>376</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文继开</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rPr>
              <w:t>105300100230</w:t>
            </w:r>
            <w:r>
              <w:rPr>
                <w:rFonts w:hint="eastAsia" w:eastAsiaTheme="minorEastAsia"/>
                <w:color w:val="auto"/>
                <w:kern w:val="0"/>
                <w:sz w:val="21"/>
                <w:szCs w:val="21"/>
                <w:highlight w:val="none"/>
                <w:lang w:val="en-US" w:eastAsia="zh-CN"/>
              </w:rPr>
              <w:t>383</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赵伶俐</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rPr>
              <w:t>105300100230</w:t>
            </w:r>
            <w:r>
              <w:rPr>
                <w:rFonts w:hint="eastAsia" w:eastAsiaTheme="minorEastAsia"/>
                <w:color w:val="auto"/>
                <w:kern w:val="0"/>
                <w:sz w:val="21"/>
                <w:szCs w:val="21"/>
                <w:highlight w:val="none"/>
                <w:lang w:val="en-US" w:eastAsia="zh-CN"/>
              </w:rPr>
              <w:t>369</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彭超</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rPr>
              <w:t>105300100230</w:t>
            </w:r>
            <w:r>
              <w:rPr>
                <w:rFonts w:hint="eastAsia" w:eastAsiaTheme="minorEastAsia"/>
                <w:color w:val="auto"/>
                <w:kern w:val="0"/>
                <w:sz w:val="21"/>
                <w:szCs w:val="21"/>
                <w:highlight w:val="none"/>
                <w:lang w:val="en-US" w:eastAsia="zh-CN"/>
              </w:rPr>
              <w:t>364</w:t>
            </w:r>
          </w:p>
        </w:tc>
        <w:tc>
          <w:tcPr>
            <w:tcW w:w="1276"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刘最</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硕博连读</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center"/>
          </w:tcPr>
          <w:p>
            <w:pPr>
              <w:widowControl/>
              <w:spacing w:beforeLines="0" w:afterLines="0" w:line="400" w:lineRule="exact"/>
              <w:jc w:val="center"/>
              <w:rPr>
                <w:rFonts w:hint="default" w:eastAsiaTheme="minorEastAsia"/>
                <w:color w:val="auto"/>
                <w:kern w:val="0"/>
                <w:sz w:val="21"/>
                <w:szCs w:val="21"/>
                <w:highlight w:val="none"/>
                <w:lang w:val="en-US" w:eastAsia="zh-CN"/>
              </w:rPr>
            </w:pPr>
            <w:r>
              <w:rPr>
                <w:rFonts w:hint="eastAsia" w:eastAsiaTheme="minorEastAsia"/>
                <w:color w:val="auto"/>
                <w:kern w:val="0"/>
                <w:sz w:val="21"/>
                <w:szCs w:val="21"/>
                <w:highlight w:val="none"/>
                <w:lang w:val="en-US" w:eastAsia="zh-CN"/>
              </w:rPr>
              <w:t>105300100990438</w:t>
            </w:r>
          </w:p>
        </w:tc>
        <w:tc>
          <w:tcPr>
            <w:tcW w:w="1276" w:type="dxa"/>
            <w:vAlign w:val="center"/>
          </w:tcPr>
          <w:p>
            <w:pPr>
              <w:widowControl/>
              <w:spacing w:beforeLines="0" w:afterLines="0" w:line="400" w:lineRule="exact"/>
              <w:jc w:val="center"/>
              <w:rPr>
                <w:rFonts w:hint="eastAsia" w:eastAsiaTheme="minorEastAsia"/>
                <w:color w:val="auto"/>
                <w:kern w:val="0"/>
                <w:sz w:val="21"/>
                <w:szCs w:val="21"/>
                <w:highlight w:val="none"/>
                <w:lang w:val="en-US" w:eastAsia="zh-CN"/>
              </w:rPr>
            </w:pPr>
            <w:r>
              <w:rPr>
                <w:rFonts w:hint="eastAsia" w:eastAsiaTheme="minorEastAsia"/>
                <w:color w:val="auto"/>
                <w:kern w:val="0"/>
                <w:sz w:val="21"/>
                <w:szCs w:val="21"/>
                <w:highlight w:val="none"/>
                <w:lang w:val="en-US" w:eastAsia="zh-CN"/>
              </w:rPr>
              <w:t>李文康</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申请考核</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r>
              <w:rPr>
                <w:rFonts w:eastAsiaTheme="minorEastAsia"/>
                <w:color w:val="auto"/>
                <w:kern w:val="0"/>
                <w:sz w:val="21"/>
                <w:szCs w:val="21"/>
                <w:highlight w:val="none"/>
              </w:rPr>
              <w:t>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bottom"/>
          </w:tcPr>
          <w:p>
            <w:pPr>
              <w:widowControl/>
              <w:spacing w:beforeLines="0" w:afterLines="0" w:line="400" w:lineRule="exact"/>
              <w:jc w:val="center"/>
              <w:rPr>
                <w:rFonts w:hint="default" w:eastAsiaTheme="minorEastAsia"/>
                <w:color w:val="auto"/>
                <w:kern w:val="0"/>
                <w:sz w:val="21"/>
                <w:szCs w:val="21"/>
                <w:highlight w:val="none"/>
                <w:lang w:val="en-US"/>
              </w:rPr>
            </w:pPr>
            <w:r>
              <w:rPr>
                <w:rFonts w:hint="eastAsia" w:eastAsiaTheme="minorEastAsia"/>
                <w:color w:val="auto"/>
                <w:kern w:val="0"/>
                <w:sz w:val="21"/>
                <w:szCs w:val="21"/>
                <w:highlight w:val="none"/>
                <w:lang w:val="en-US" w:eastAsia="zh-CN"/>
              </w:rPr>
              <w:t>105300100990377</w:t>
            </w:r>
          </w:p>
        </w:tc>
        <w:tc>
          <w:tcPr>
            <w:tcW w:w="1276" w:type="dxa"/>
            <w:vAlign w:val="bottom"/>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叶仲强</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申请考核</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r>
              <w:rPr>
                <w:rFonts w:eastAsiaTheme="minorEastAsia"/>
                <w:color w:val="auto"/>
                <w:kern w:val="0"/>
                <w:sz w:val="21"/>
                <w:szCs w:val="21"/>
                <w:highlight w:val="none"/>
              </w:rPr>
              <w:t>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bottom"/>
          </w:tcPr>
          <w:p>
            <w:pPr>
              <w:widowControl/>
              <w:spacing w:beforeLines="0" w:afterLines="0" w:line="400" w:lineRule="exact"/>
              <w:jc w:val="center"/>
              <w:rPr>
                <w:rFonts w:hint="default" w:eastAsiaTheme="minorEastAsia"/>
                <w:color w:val="auto"/>
                <w:kern w:val="0"/>
                <w:sz w:val="21"/>
                <w:szCs w:val="21"/>
                <w:highlight w:val="none"/>
                <w:lang w:val="en-US"/>
              </w:rPr>
            </w:pPr>
            <w:r>
              <w:rPr>
                <w:rFonts w:hint="eastAsia" w:eastAsiaTheme="minorEastAsia"/>
                <w:color w:val="auto"/>
                <w:kern w:val="0"/>
                <w:sz w:val="21"/>
                <w:szCs w:val="21"/>
                <w:highlight w:val="none"/>
                <w:lang w:val="en-US" w:eastAsia="zh-CN"/>
              </w:rPr>
              <w:t>105300100990375</w:t>
            </w:r>
          </w:p>
        </w:tc>
        <w:tc>
          <w:tcPr>
            <w:tcW w:w="1276" w:type="dxa"/>
            <w:vAlign w:val="bottom"/>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王硕文</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申请考核</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r>
              <w:rPr>
                <w:rFonts w:eastAsiaTheme="minorEastAsia"/>
                <w:color w:val="auto"/>
                <w:kern w:val="0"/>
                <w:sz w:val="21"/>
                <w:szCs w:val="21"/>
                <w:highlight w:val="none"/>
              </w:rPr>
              <w:t>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bottom"/>
          </w:tcPr>
          <w:p>
            <w:pPr>
              <w:widowControl/>
              <w:spacing w:beforeLines="0" w:afterLines="0" w:line="400" w:lineRule="exact"/>
              <w:jc w:val="center"/>
              <w:rPr>
                <w:rFonts w:hint="default" w:eastAsiaTheme="minorEastAsia"/>
                <w:color w:val="auto"/>
                <w:kern w:val="0"/>
                <w:sz w:val="21"/>
                <w:szCs w:val="21"/>
                <w:highlight w:val="none"/>
                <w:lang w:val="en-US"/>
              </w:rPr>
            </w:pPr>
            <w:r>
              <w:rPr>
                <w:rFonts w:hint="eastAsia" w:eastAsiaTheme="minorEastAsia"/>
                <w:color w:val="auto"/>
                <w:kern w:val="0"/>
                <w:sz w:val="21"/>
                <w:szCs w:val="21"/>
                <w:highlight w:val="none"/>
                <w:lang w:val="en-US" w:eastAsia="zh-CN"/>
              </w:rPr>
              <w:t>105300100990374</w:t>
            </w:r>
          </w:p>
        </w:tc>
        <w:tc>
          <w:tcPr>
            <w:tcW w:w="1276" w:type="dxa"/>
            <w:vAlign w:val="bottom"/>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王巧林</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申请考核</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r>
              <w:rPr>
                <w:rFonts w:eastAsiaTheme="minorEastAsia"/>
                <w:color w:val="auto"/>
                <w:kern w:val="0"/>
                <w:sz w:val="21"/>
                <w:szCs w:val="21"/>
                <w:highlight w:val="none"/>
              </w:rPr>
              <w:t>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09" w:type="dxa"/>
            <w:vAlign w:val="bottom"/>
          </w:tcPr>
          <w:p>
            <w:pPr>
              <w:widowControl/>
              <w:spacing w:beforeLines="0" w:afterLines="0" w:line="400" w:lineRule="exact"/>
              <w:jc w:val="center"/>
              <w:rPr>
                <w:rFonts w:hint="default" w:eastAsiaTheme="minorEastAsia"/>
                <w:color w:val="auto"/>
                <w:kern w:val="0"/>
                <w:sz w:val="21"/>
                <w:szCs w:val="21"/>
                <w:highlight w:val="none"/>
                <w:lang w:val="en-US"/>
              </w:rPr>
            </w:pPr>
            <w:r>
              <w:rPr>
                <w:rFonts w:hint="eastAsia" w:eastAsiaTheme="minorEastAsia"/>
                <w:color w:val="auto"/>
                <w:kern w:val="0"/>
                <w:sz w:val="21"/>
                <w:szCs w:val="21"/>
                <w:highlight w:val="none"/>
                <w:lang w:val="en-US" w:eastAsia="zh-CN"/>
              </w:rPr>
              <w:t>105300100990363</w:t>
            </w:r>
          </w:p>
        </w:tc>
        <w:tc>
          <w:tcPr>
            <w:tcW w:w="1276" w:type="dxa"/>
            <w:vAlign w:val="bottom"/>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李</w:t>
            </w:r>
            <w:r>
              <w:rPr>
                <w:rFonts w:eastAsiaTheme="minorEastAsia"/>
                <w:color w:val="auto"/>
                <w:kern w:val="0"/>
                <w:sz w:val="21"/>
                <w:szCs w:val="21"/>
                <w:highlight w:val="none"/>
              </w:rPr>
              <w:t>芝</w:t>
            </w:r>
          </w:p>
        </w:tc>
        <w:tc>
          <w:tcPr>
            <w:tcW w:w="1701"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申请考核</w:t>
            </w:r>
          </w:p>
        </w:tc>
        <w:tc>
          <w:tcPr>
            <w:tcW w:w="1985"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r>
              <w:rPr>
                <w:rFonts w:eastAsiaTheme="minorEastAsia"/>
                <w:color w:val="auto"/>
                <w:kern w:val="0"/>
                <w:sz w:val="21"/>
                <w:szCs w:val="21"/>
                <w:highlight w:val="none"/>
              </w:rPr>
              <w:t>学院</w:t>
            </w:r>
          </w:p>
        </w:tc>
        <w:tc>
          <w:tcPr>
            <w:tcW w:w="1749" w:type="dxa"/>
            <w:vAlign w:val="center"/>
          </w:tcPr>
          <w:p>
            <w:pPr>
              <w:widowControl/>
              <w:spacing w:beforeLines="0" w:afterLines="0" w:line="400" w:lineRule="exact"/>
              <w:jc w:val="center"/>
              <w:rPr>
                <w:rFonts w:eastAsiaTheme="minorEastAsia"/>
                <w:color w:val="auto"/>
                <w:kern w:val="0"/>
                <w:sz w:val="21"/>
                <w:szCs w:val="21"/>
                <w:highlight w:val="none"/>
              </w:rPr>
            </w:pPr>
            <w:r>
              <w:rPr>
                <w:rFonts w:hint="eastAsia" w:eastAsiaTheme="minorEastAsia"/>
                <w:color w:val="auto"/>
                <w:kern w:val="0"/>
                <w:sz w:val="21"/>
                <w:szCs w:val="21"/>
                <w:highlight w:val="none"/>
              </w:rPr>
              <w:t>化学</w:t>
            </w:r>
          </w:p>
        </w:tc>
      </w:tr>
    </w:tbl>
    <w:p>
      <w:pPr>
        <w:widowControl/>
        <w:spacing w:beforeLines="0" w:afterLines="0" w:line="400" w:lineRule="exact"/>
        <w:jc w:val="center"/>
        <w:rPr>
          <w:rFonts w:eastAsiaTheme="minorEastAsia"/>
          <w:color w:val="auto"/>
          <w:kern w:val="0"/>
          <w:sz w:val="21"/>
          <w:szCs w:val="21"/>
          <w:highlight w:val="none"/>
        </w:rPr>
      </w:pPr>
    </w:p>
    <w:p>
      <w:pPr>
        <w:widowControl/>
        <w:spacing w:beforeLines="0" w:afterLines="0" w:line="400" w:lineRule="exact"/>
        <w:ind w:firstLine="480" w:firstLineChars="200"/>
        <w:jc w:val="right"/>
        <w:rPr>
          <w:rFonts w:hint="eastAsia" w:eastAsiaTheme="minorEastAsia"/>
          <w:color w:val="auto"/>
          <w:kern w:val="0"/>
          <w:szCs w:val="24"/>
          <w:highlight w:val="none"/>
        </w:rPr>
      </w:pPr>
    </w:p>
    <w:p>
      <w:pPr>
        <w:widowControl/>
        <w:spacing w:beforeLines="0" w:afterLines="0" w:line="400" w:lineRule="exact"/>
        <w:ind w:firstLine="480" w:firstLineChars="200"/>
        <w:jc w:val="right"/>
        <w:rPr>
          <w:rFonts w:eastAsiaTheme="minorEastAsia"/>
          <w:color w:val="auto"/>
          <w:kern w:val="0"/>
          <w:szCs w:val="24"/>
          <w:highlight w:val="none"/>
        </w:rPr>
      </w:pPr>
      <w:r>
        <w:rPr>
          <w:rFonts w:eastAsiaTheme="minorEastAsia"/>
          <w:color w:val="auto"/>
          <w:kern w:val="0"/>
          <w:szCs w:val="24"/>
          <w:highlight w:val="none"/>
        </w:rPr>
        <w:t>湘潭大学化学学院</w:t>
      </w:r>
    </w:p>
    <w:p>
      <w:pPr>
        <w:widowControl/>
        <w:shd w:val="clear" w:color="auto" w:fill="FFFFFF"/>
        <w:spacing w:beforeLines="0" w:afterLines="0" w:line="400" w:lineRule="exact"/>
        <w:jc w:val="right"/>
        <w:rPr>
          <w:rFonts w:eastAsiaTheme="minorEastAsia"/>
          <w:color w:val="auto"/>
          <w:szCs w:val="24"/>
          <w:highlight w:val="none"/>
        </w:rPr>
      </w:pPr>
      <w:r>
        <w:rPr>
          <w:rFonts w:eastAsiaTheme="minorEastAsia"/>
          <w:color w:val="auto"/>
          <w:kern w:val="0"/>
          <w:szCs w:val="24"/>
          <w:highlight w:val="none"/>
        </w:rPr>
        <w:t>2020年</w:t>
      </w:r>
      <w:r>
        <w:rPr>
          <w:rFonts w:hint="eastAsia" w:eastAsiaTheme="minorEastAsia"/>
          <w:color w:val="auto"/>
          <w:kern w:val="0"/>
          <w:szCs w:val="24"/>
          <w:highlight w:val="none"/>
        </w:rPr>
        <w:t>7</w:t>
      </w:r>
      <w:r>
        <w:rPr>
          <w:rFonts w:eastAsiaTheme="minorEastAsia"/>
          <w:color w:val="auto"/>
          <w:kern w:val="0"/>
          <w:szCs w:val="24"/>
          <w:highlight w:val="none"/>
        </w:rPr>
        <w:t>月</w:t>
      </w:r>
      <w:r>
        <w:rPr>
          <w:rFonts w:hint="eastAsia" w:eastAsiaTheme="minorEastAsia"/>
          <w:color w:val="auto"/>
          <w:kern w:val="0"/>
          <w:szCs w:val="24"/>
          <w:highlight w:val="none"/>
        </w:rPr>
        <w:t>5</w:t>
      </w:r>
      <w:r>
        <w:rPr>
          <w:rFonts w:eastAsiaTheme="minorEastAsia"/>
          <w:color w:val="auto"/>
          <w:kern w:val="0"/>
          <w:szCs w:val="24"/>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8232"/>
      <w:docPartObj>
        <w:docPartGallery w:val="autotext"/>
      </w:docPartObj>
    </w:sdtPr>
    <w:sdtContent>
      <w:p>
        <w:pPr>
          <w:pStyle w:val="6"/>
          <w:spacing w:before="120" w:after="12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DF"/>
    <w:rsid w:val="00011C40"/>
    <w:rsid w:val="00014704"/>
    <w:rsid w:val="000235AF"/>
    <w:rsid w:val="00027A34"/>
    <w:rsid w:val="000338AE"/>
    <w:rsid w:val="000359EE"/>
    <w:rsid w:val="000361CD"/>
    <w:rsid w:val="00046765"/>
    <w:rsid w:val="0005172F"/>
    <w:rsid w:val="00051AE4"/>
    <w:rsid w:val="00053DC5"/>
    <w:rsid w:val="00072B93"/>
    <w:rsid w:val="000730A5"/>
    <w:rsid w:val="00075D58"/>
    <w:rsid w:val="000B638A"/>
    <w:rsid w:val="000C6A73"/>
    <w:rsid w:val="000D670D"/>
    <w:rsid w:val="000D6A44"/>
    <w:rsid w:val="000F760F"/>
    <w:rsid w:val="00111F12"/>
    <w:rsid w:val="00112196"/>
    <w:rsid w:val="00121B92"/>
    <w:rsid w:val="00133880"/>
    <w:rsid w:val="00142324"/>
    <w:rsid w:val="001478B9"/>
    <w:rsid w:val="00152798"/>
    <w:rsid w:val="0016422B"/>
    <w:rsid w:val="00173433"/>
    <w:rsid w:val="00176D65"/>
    <w:rsid w:val="001A438D"/>
    <w:rsid w:val="001B79FC"/>
    <w:rsid w:val="001C596B"/>
    <w:rsid w:val="001C7656"/>
    <w:rsid w:val="001D6408"/>
    <w:rsid w:val="00204A11"/>
    <w:rsid w:val="00215F5E"/>
    <w:rsid w:val="0022294B"/>
    <w:rsid w:val="00231547"/>
    <w:rsid w:val="002407FF"/>
    <w:rsid w:val="00251C5F"/>
    <w:rsid w:val="002529BC"/>
    <w:rsid w:val="00253A03"/>
    <w:rsid w:val="00285043"/>
    <w:rsid w:val="00285529"/>
    <w:rsid w:val="00286BFE"/>
    <w:rsid w:val="002A41A1"/>
    <w:rsid w:val="002F44FD"/>
    <w:rsid w:val="002F467F"/>
    <w:rsid w:val="003037A3"/>
    <w:rsid w:val="00304A6B"/>
    <w:rsid w:val="003111A5"/>
    <w:rsid w:val="00314F75"/>
    <w:rsid w:val="00323075"/>
    <w:rsid w:val="00331902"/>
    <w:rsid w:val="003428CF"/>
    <w:rsid w:val="003442B0"/>
    <w:rsid w:val="00357232"/>
    <w:rsid w:val="0036172E"/>
    <w:rsid w:val="00365949"/>
    <w:rsid w:val="00367F12"/>
    <w:rsid w:val="00372039"/>
    <w:rsid w:val="003746D8"/>
    <w:rsid w:val="00375670"/>
    <w:rsid w:val="003815C3"/>
    <w:rsid w:val="0038620C"/>
    <w:rsid w:val="003A0FB4"/>
    <w:rsid w:val="003A6EF6"/>
    <w:rsid w:val="003C34AA"/>
    <w:rsid w:val="003C58C8"/>
    <w:rsid w:val="003C7C5A"/>
    <w:rsid w:val="003E78F3"/>
    <w:rsid w:val="003F17A3"/>
    <w:rsid w:val="003F3EFF"/>
    <w:rsid w:val="003F51E7"/>
    <w:rsid w:val="003F757A"/>
    <w:rsid w:val="00403127"/>
    <w:rsid w:val="00405E27"/>
    <w:rsid w:val="00414AB9"/>
    <w:rsid w:val="00424915"/>
    <w:rsid w:val="00427B3B"/>
    <w:rsid w:val="00432AC1"/>
    <w:rsid w:val="004360E8"/>
    <w:rsid w:val="004421CE"/>
    <w:rsid w:val="00486ECD"/>
    <w:rsid w:val="0049229F"/>
    <w:rsid w:val="00492802"/>
    <w:rsid w:val="004A2D66"/>
    <w:rsid w:val="004A542C"/>
    <w:rsid w:val="004B0FEA"/>
    <w:rsid w:val="004E08C7"/>
    <w:rsid w:val="004E6156"/>
    <w:rsid w:val="00515205"/>
    <w:rsid w:val="005345E6"/>
    <w:rsid w:val="00540F45"/>
    <w:rsid w:val="00561E72"/>
    <w:rsid w:val="00580BF3"/>
    <w:rsid w:val="00586939"/>
    <w:rsid w:val="00592355"/>
    <w:rsid w:val="00593C7A"/>
    <w:rsid w:val="005A2B97"/>
    <w:rsid w:val="005A7126"/>
    <w:rsid w:val="005B1805"/>
    <w:rsid w:val="005B5D2E"/>
    <w:rsid w:val="005C57A4"/>
    <w:rsid w:val="005D73D5"/>
    <w:rsid w:val="005D7AFD"/>
    <w:rsid w:val="005E15FB"/>
    <w:rsid w:val="005F23FC"/>
    <w:rsid w:val="005F7DE1"/>
    <w:rsid w:val="005F7F05"/>
    <w:rsid w:val="00600FFB"/>
    <w:rsid w:val="00611287"/>
    <w:rsid w:val="0061580B"/>
    <w:rsid w:val="006236AD"/>
    <w:rsid w:val="0064255D"/>
    <w:rsid w:val="0065187D"/>
    <w:rsid w:val="00670B48"/>
    <w:rsid w:val="0067524F"/>
    <w:rsid w:val="00675C6B"/>
    <w:rsid w:val="006763BA"/>
    <w:rsid w:val="00690499"/>
    <w:rsid w:val="0069352A"/>
    <w:rsid w:val="006A1400"/>
    <w:rsid w:val="006A53B0"/>
    <w:rsid w:val="006A6BE4"/>
    <w:rsid w:val="006B443A"/>
    <w:rsid w:val="006B59DF"/>
    <w:rsid w:val="006B5B83"/>
    <w:rsid w:val="006B7592"/>
    <w:rsid w:val="00707F5E"/>
    <w:rsid w:val="007101D1"/>
    <w:rsid w:val="00713E98"/>
    <w:rsid w:val="00723FD3"/>
    <w:rsid w:val="00732513"/>
    <w:rsid w:val="007471B9"/>
    <w:rsid w:val="007525A5"/>
    <w:rsid w:val="00774B9D"/>
    <w:rsid w:val="007915BB"/>
    <w:rsid w:val="00795355"/>
    <w:rsid w:val="00796107"/>
    <w:rsid w:val="007A20F8"/>
    <w:rsid w:val="007B223B"/>
    <w:rsid w:val="007C43DC"/>
    <w:rsid w:val="007D6D3F"/>
    <w:rsid w:val="007F1BCA"/>
    <w:rsid w:val="00814918"/>
    <w:rsid w:val="00824B1E"/>
    <w:rsid w:val="008347C6"/>
    <w:rsid w:val="0084175F"/>
    <w:rsid w:val="00846D2E"/>
    <w:rsid w:val="00851A3A"/>
    <w:rsid w:val="00883BD6"/>
    <w:rsid w:val="00884875"/>
    <w:rsid w:val="00893FB6"/>
    <w:rsid w:val="00897E96"/>
    <w:rsid w:val="008B69E2"/>
    <w:rsid w:val="008B6F94"/>
    <w:rsid w:val="008C1040"/>
    <w:rsid w:val="008C13F9"/>
    <w:rsid w:val="008C1AA2"/>
    <w:rsid w:val="008D24C9"/>
    <w:rsid w:val="008E074B"/>
    <w:rsid w:val="008E49FA"/>
    <w:rsid w:val="008E4EE5"/>
    <w:rsid w:val="008E66B8"/>
    <w:rsid w:val="008F1F3D"/>
    <w:rsid w:val="008F6F97"/>
    <w:rsid w:val="008F75A5"/>
    <w:rsid w:val="009128D3"/>
    <w:rsid w:val="009140E7"/>
    <w:rsid w:val="00926737"/>
    <w:rsid w:val="0094576F"/>
    <w:rsid w:val="00946482"/>
    <w:rsid w:val="009626D9"/>
    <w:rsid w:val="009658CA"/>
    <w:rsid w:val="00973F04"/>
    <w:rsid w:val="009805D3"/>
    <w:rsid w:val="00995FCC"/>
    <w:rsid w:val="009B27E1"/>
    <w:rsid w:val="009B66D3"/>
    <w:rsid w:val="009C2CF6"/>
    <w:rsid w:val="009C5484"/>
    <w:rsid w:val="009C7DE4"/>
    <w:rsid w:val="00A01C7C"/>
    <w:rsid w:val="00A11DD2"/>
    <w:rsid w:val="00A226F3"/>
    <w:rsid w:val="00A25C29"/>
    <w:rsid w:val="00A264A1"/>
    <w:rsid w:val="00A41821"/>
    <w:rsid w:val="00A43866"/>
    <w:rsid w:val="00A7273D"/>
    <w:rsid w:val="00A748C3"/>
    <w:rsid w:val="00A82ECA"/>
    <w:rsid w:val="00A8569D"/>
    <w:rsid w:val="00A87DC1"/>
    <w:rsid w:val="00A90208"/>
    <w:rsid w:val="00AB4843"/>
    <w:rsid w:val="00AE34D1"/>
    <w:rsid w:val="00AE4DCD"/>
    <w:rsid w:val="00AE72FE"/>
    <w:rsid w:val="00AF0695"/>
    <w:rsid w:val="00AF3415"/>
    <w:rsid w:val="00B02F43"/>
    <w:rsid w:val="00B31EDF"/>
    <w:rsid w:val="00B338DA"/>
    <w:rsid w:val="00B42157"/>
    <w:rsid w:val="00B61AC5"/>
    <w:rsid w:val="00B62321"/>
    <w:rsid w:val="00B74A48"/>
    <w:rsid w:val="00B76CEF"/>
    <w:rsid w:val="00B8044E"/>
    <w:rsid w:val="00B82499"/>
    <w:rsid w:val="00B931E0"/>
    <w:rsid w:val="00BA79B6"/>
    <w:rsid w:val="00BB0536"/>
    <w:rsid w:val="00BC0617"/>
    <w:rsid w:val="00BC0A3E"/>
    <w:rsid w:val="00BC2789"/>
    <w:rsid w:val="00BC6F8D"/>
    <w:rsid w:val="00BD3963"/>
    <w:rsid w:val="00BD4F14"/>
    <w:rsid w:val="00BD5077"/>
    <w:rsid w:val="00BE5752"/>
    <w:rsid w:val="00C04A06"/>
    <w:rsid w:val="00C06563"/>
    <w:rsid w:val="00C12E4E"/>
    <w:rsid w:val="00C13ADF"/>
    <w:rsid w:val="00C15E36"/>
    <w:rsid w:val="00C25355"/>
    <w:rsid w:val="00C46F3A"/>
    <w:rsid w:val="00C50AAB"/>
    <w:rsid w:val="00C519AF"/>
    <w:rsid w:val="00C53CAC"/>
    <w:rsid w:val="00C54386"/>
    <w:rsid w:val="00C8679B"/>
    <w:rsid w:val="00CA349A"/>
    <w:rsid w:val="00CE7FF8"/>
    <w:rsid w:val="00D05733"/>
    <w:rsid w:val="00D11EF6"/>
    <w:rsid w:val="00D16ECF"/>
    <w:rsid w:val="00D26B44"/>
    <w:rsid w:val="00D61511"/>
    <w:rsid w:val="00D64370"/>
    <w:rsid w:val="00D70831"/>
    <w:rsid w:val="00D727F4"/>
    <w:rsid w:val="00D741ED"/>
    <w:rsid w:val="00D97A31"/>
    <w:rsid w:val="00DB2E2A"/>
    <w:rsid w:val="00DB3321"/>
    <w:rsid w:val="00DC567C"/>
    <w:rsid w:val="00DF2FD9"/>
    <w:rsid w:val="00DF5C83"/>
    <w:rsid w:val="00DF6ECD"/>
    <w:rsid w:val="00DF7B02"/>
    <w:rsid w:val="00E01EBD"/>
    <w:rsid w:val="00E2291D"/>
    <w:rsid w:val="00E24CED"/>
    <w:rsid w:val="00E27539"/>
    <w:rsid w:val="00E341C6"/>
    <w:rsid w:val="00E439B6"/>
    <w:rsid w:val="00E50355"/>
    <w:rsid w:val="00E73FA3"/>
    <w:rsid w:val="00E81E59"/>
    <w:rsid w:val="00E87D0C"/>
    <w:rsid w:val="00E956EE"/>
    <w:rsid w:val="00EA3236"/>
    <w:rsid w:val="00EA4E4A"/>
    <w:rsid w:val="00EB3516"/>
    <w:rsid w:val="00EB73D1"/>
    <w:rsid w:val="00EC09FF"/>
    <w:rsid w:val="00EC357D"/>
    <w:rsid w:val="00EC3940"/>
    <w:rsid w:val="00EE6842"/>
    <w:rsid w:val="00EF7A8C"/>
    <w:rsid w:val="00F00961"/>
    <w:rsid w:val="00F275D6"/>
    <w:rsid w:val="00F3543C"/>
    <w:rsid w:val="00F410EE"/>
    <w:rsid w:val="00F54FDD"/>
    <w:rsid w:val="00F62038"/>
    <w:rsid w:val="00F76B84"/>
    <w:rsid w:val="00F932F4"/>
    <w:rsid w:val="00F9599A"/>
    <w:rsid w:val="00FA18DC"/>
    <w:rsid w:val="00FA2CFF"/>
    <w:rsid w:val="00FB4314"/>
    <w:rsid w:val="00FB70DE"/>
    <w:rsid w:val="00FD79E7"/>
    <w:rsid w:val="00FE101B"/>
    <w:rsid w:val="00FE6A19"/>
    <w:rsid w:val="00FF545E"/>
    <w:rsid w:val="00FF7EA6"/>
    <w:rsid w:val="16EF22C5"/>
    <w:rsid w:val="3D6D5C3A"/>
    <w:rsid w:val="538D2430"/>
    <w:rsid w:val="57AE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600" w:lineRule="exact"/>
      <w:jc w:val="both"/>
    </w:pPr>
    <w:rPr>
      <w:rFonts w:ascii="Times New Roman" w:hAnsi="Times New Roman" w:eastAsia="宋体" w:cs="Times New Roman"/>
      <w:kern w:val="2"/>
      <w:sz w:val="24"/>
      <w:lang w:val="en-US" w:eastAsia="zh-CN" w:bidi="ar-SA"/>
    </w:rPr>
  </w:style>
  <w:style w:type="paragraph" w:styleId="2">
    <w:name w:val="heading 1"/>
    <w:basedOn w:val="1"/>
    <w:next w:val="1"/>
    <w:link w:val="15"/>
    <w:qFormat/>
    <w:uiPriority w:val="9"/>
    <w:pPr>
      <w:widowControl/>
      <w:spacing w:beforeLines="0" w:beforeAutospacing="1" w:afterLines="0" w:afterAutospacing="1" w:line="240" w:lineRule="auto"/>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toc 3"/>
    <w:basedOn w:val="1"/>
    <w:next w:val="1"/>
    <w:qFormat/>
    <w:uiPriority w:val="39"/>
    <w:pPr>
      <w:ind w:left="840" w:leftChars="400"/>
    </w:pPr>
    <w:rPr>
      <w:sz w:val="21"/>
    </w:r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8"/>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uiPriority w:val="9"/>
    <w:rPr>
      <w:rFonts w:ascii="宋体" w:hAnsi="宋体" w:cs="宋体"/>
      <w:b/>
      <w:bCs/>
      <w:kern w:val="36"/>
      <w:sz w:val="48"/>
      <w:szCs w:val="48"/>
    </w:rPr>
  </w:style>
  <w:style w:type="character" w:customStyle="1" w:styleId="16">
    <w:name w:val="apple-converted-space"/>
    <w:basedOn w:val="11"/>
    <w:qFormat/>
    <w:uiPriority w:val="0"/>
  </w:style>
  <w:style w:type="character" w:customStyle="1" w:styleId="17">
    <w:name w:val="页眉 Char"/>
    <w:basedOn w:val="11"/>
    <w:link w:val="7"/>
    <w:semiHidden/>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批注框文本 Char"/>
    <w:basedOn w:val="11"/>
    <w:link w:val="5"/>
    <w:semiHidden/>
    <w:uiPriority w:val="99"/>
    <w:rPr>
      <w:sz w:val="18"/>
      <w:szCs w:val="18"/>
    </w:rPr>
  </w:style>
  <w:style w:type="character" w:customStyle="1" w:styleId="20">
    <w:name w:val="批注文字 Char"/>
    <w:basedOn w:val="11"/>
    <w:link w:val="3"/>
    <w:semiHidden/>
    <w:qFormat/>
    <w:uiPriority w:val="99"/>
  </w:style>
  <w:style w:type="character" w:customStyle="1" w:styleId="21">
    <w:name w:val="批注主题 Char"/>
    <w:basedOn w:val="20"/>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760CC-0291-4E70-B3DA-8777B66821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484</Words>
  <Characters>2763</Characters>
  <Lines>23</Lines>
  <Paragraphs>6</Paragraphs>
  <TotalTime>28</TotalTime>
  <ScaleCrop>false</ScaleCrop>
  <LinksUpToDate>false</LinksUpToDate>
  <CharactersWithSpaces>3241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2020-06-29T07:53:00Z</dcterms:created>
  <dc:creator>微软用户</dc:creator>
  <cp:lastModifiedBy>dell11</cp:lastModifiedBy>
  <cp:lastPrinted>2020-06-29T00:32:00Z</cp:lastPrinted>
  <dcterms:modified xsi:type="dcterms:W3CDTF">2020-07-05T03:04:04Z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